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2D" w:rsidRPr="0067482D" w:rsidRDefault="0067482D" w:rsidP="0067482D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67482D">
        <w:rPr>
          <w:rFonts w:ascii="宋体" w:eastAsia="宋体" w:hAnsi="宋体" w:hint="eastAsia"/>
          <w:b/>
          <w:bCs/>
          <w:sz w:val="32"/>
          <w:szCs w:val="32"/>
        </w:rPr>
        <w:t>江苏省2021年名校优生选调工作公告</w:t>
      </w:r>
    </w:p>
    <w:bookmarkEnd w:id="0"/>
    <w:p w:rsidR="0067482D" w:rsidRPr="0067482D" w:rsidRDefault="0067482D" w:rsidP="0067482D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>为加大优秀人才引进力度，优化选调生队伍结构，根据选调生工作有关规定，现就江苏省</w:t>
      </w:r>
      <w:r w:rsidRPr="0067482D">
        <w:rPr>
          <w:rFonts w:ascii="宋体" w:eastAsia="宋体" w:hAnsi="宋体"/>
          <w:sz w:val="32"/>
          <w:szCs w:val="32"/>
        </w:rPr>
        <w:t xml:space="preserve">2021年名校优生选调工作公告如下。 </w:t>
      </w:r>
    </w:p>
    <w:p w:rsidR="0067482D" w:rsidRPr="0067482D" w:rsidRDefault="0067482D" w:rsidP="0067482D">
      <w:pPr>
        <w:rPr>
          <w:rFonts w:ascii="宋体" w:eastAsia="宋体" w:hAnsi="宋体"/>
          <w:b/>
          <w:sz w:val="32"/>
          <w:szCs w:val="32"/>
        </w:rPr>
      </w:pPr>
      <w:r w:rsidRPr="0067482D">
        <w:rPr>
          <w:rFonts w:ascii="宋体" w:eastAsia="宋体" w:hAnsi="宋体" w:hint="eastAsia"/>
          <w:b/>
          <w:sz w:val="32"/>
          <w:szCs w:val="32"/>
        </w:rPr>
        <w:t xml:space="preserve">　　一、选调对象及数量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名校优生选调</w:t>
      </w:r>
      <w:r w:rsidRPr="0067482D">
        <w:rPr>
          <w:rFonts w:ascii="宋体" w:eastAsia="宋体" w:hAnsi="宋体"/>
          <w:sz w:val="32"/>
          <w:szCs w:val="32"/>
        </w:rPr>
        <w:t>550人（不含委培、定向、专升本和独立学院毕业生）。其中：面向部分名校选调430人，每校一般不超过30人；面向江苏省内高校选调70人；法院系统专项选调50人，每校一般不超过10人。优先选调经济金融、信息技术、智能制造、城乡建设、社会治理、生态环境、公共卫生等大类紧缺专业人才。每职位选调计划男生不少于50%。具体高校名单见附件。</w:t>
      </w:r>
    </w:p>
    <w:p w:rsidR="0067482D" w:rsidRPr="0067482D" w:rsidRDefault="0067482D" w:rsidP="0067482D">
      <w:pPr>
        <w:rPr>
          <w:rFonts w:ascii="宋体" w:eastAsia="宋体" w:hAnsi="宋体"/>
          <w:b/>
          <w:sz w:val="32"/>
          <w:szCs w:val="32"/>
        </w:rPr>
      </w:pPr>
      <w:r w:rsidRPr="0067482D">
        <w:rPr>
          <w:rFonts w:ascii="宋体" w:eastAsia="宋体" w:hAnsi="宋体" w:hint="eastAsia"/>
          <w:b/>
          <w:sz w:val="32"/>
          <w:szCs w:val="32"/>
        </w:rPr>
        <w:t xml:space="preserve">　　二、选调条件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1﹒政治立场坚定，爱党爱国，有理想抱负和家国情怀，甘于为国家和人民服务奉献；品学兼优，综合素质和发展潜力好，有一定的组织协调能力；志愿到基层工作。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2﹒中共党员（含中共预备党员，截至2020年10月17日）。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3﹒面向部分名校选调对象：在选调范围高校就读期间（研究生含本科阶段）担任过班委及以上职务，含班级（党团组织）、学生会（研究生会、党团组织）职务；并且获得过校级以上综合性表彰奖励，报考镇江、盐城、淮安、宿迁、</w:t>
      </w:r>
      <w:r w:rsidRPr="0067482D">
        <w:rPr>
          <w:rFonts w:ascii="宋体" w:eastAsia="宋体" w:hAnsi="宋体"/>
          <w:sz w:val="32"/>
          <w:szCs w:val="32"/>
        </w:rPr>
        <w:lastRenderedPageBreak/>
        <w:t>连云港市职位的放宽至院系级以上表彰奖励。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面向江苏省内高校选调对象：在选调范围高校就读期间（研究生含本科阶段）</w:t>
      </w:r>
      <w:proofErr w:type="gramStart"/>
      <w:r w:rsidRPr="0067482D">
        <w:rPr>
          <w:rFonts w:ascii="宋体" w:eastAsia="宋体" w:hAnsi="宋体" w:hint="eastAsia"/>
          <w:sz w:val="32"/>
          <w:szCs w:val="32"/>
        </w:rPr>
        <w:t>担任过校学生会</w:t>
      </w:r>
      <w:proofErr w:type="gramEnd"/>
      <w:r w:rsidRPr="0067482D">
        <w:rPr>
          <w:rFonts w:ascii="宋体" w:eastAsia="宋体" w:hAnsi="宋体" w:hint="eastAsia"/>
          <w:sz w:val="32"/>
          <w:szCs w:val="32"/>
        </w:rPr>
        <w:t>（研究生会、党团组织）主席、副主席或院系学生会（研究生会、党团组织）主席满</w:t>
      </w:r>
      <w:r w:rsidRPr="0067482D">
        <w:rPr>
          <w:rFonts w:ascii="宋体" w:eastAsia="宋体" w:hAnsi="宋体"/>
          <w:sz w:val="32"/>
          <w:szCs w:val="32"/>
        </w:rPr>
        <w:t>1年（任职时间截至考察之日），并且获得过校级以上综合性表彰奖励。大学本科生学习成绩应在班级排名前50%。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法院系统专项选调对象：在选调范围高校就读期间（研究生含本科阶段）担任过班委及以上职务，含班级（党团组织）、学生会（研究生会、党团组织）职务，并且获得过院系级以上表彰奖励。法律类专业，报到时取得国家法律职业资格证书（</w:t>
      </w:r>
      <w:r w:rsidRPr="0067482D">
        <w:rPr>
          <w:rFonts w:ascii="宋体" w:eastAsia="宋体" w:hAnsi="宋体"/>
          <w:sz w:val="32"/>
          <w:szCs w:val="32"/>
        </w:rPr>
        <w:t>A类）。大学本科生学习成绩应在班级排名前50%。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4﹒大学本科生一般为1996年7月1日以后出生，硕士研究生一般为1993年7月1日以后出生，博士研究生一般为1990年7月1日以后出生。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5﹒具有正常履行职责的身体条件和心理素质。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6﹒在校期间未受过纪律处分。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7﹒法律法规规定的其他条件。</w:t>
      </w:r>
    </w:p>
    <w:p w:rsidR="0067482D" w:rsidRPr="0067482D" w:rsidRDefault="0067482D" w:rsidP="0067482D">
      <w:pPr>
        <w:rPr>
          <w:rFonts w:ascii="宋体" w:eastAsia="宋体" w:hAnsi="宋体"/>
          <w:b/>
          <w:sz w:val="32"/>
          <w:szCs w:val="32"/>
        </w:rPr>
      </w:pPr>
      <w:r w:rsidRPr="0067482D">
        <w:rPr>
          <w:rFonts w:ascii="宋体" w:eastAsia="宋体" w:hAnsi="宋体" w:hint="eastAsia"/>
          <w:b/>
          <w:sz w:val="32"/>
          <w:szCs w:val="32"/>
        </w:rPr>
        <w:t xml:space="preserve">　　三、选调程序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1﹒推荐报名。报考人员填写《江苏省2021年名校优生选调推荐人选名册》，向所在院系党组织提出申请，高校党委组织部（学生处、就业指导中心）审核汇总，并报高校党委研究确定推荐名单。高校推荐不设计划限制。推荐名单须在</w:t>
      </w:r>
      <w:r w:rsidRPr="0067482D">
        <w:rPr>
          <w:rFonts w:ascii="宋体" w:eastAsia="宋体" w:hAnsi="宋体"/>
          <w:sz w:val="32"/>
          <w:szCs w:val="32"/>
        </w:rPr>
        <w:lastRenderedPageBreak/>
        <w:t>学校就业信息网公示。具体职位及选调计划见附件。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报考人员于</w:t>
      </w:r>
      <w:r w:rsidRPr="0067482D">
        <w:rPr>
          <w:rFonts w:ascii="宋体" w:eastAsia="宋体" w:hAnsi="宋体"/>
          <w:sz w:val="32"/>
          <w:szCs w:val="32"/>
        </w:rPr>
        <w:t>2020年10月12日至10月17日登录江苏省人力资源和社会保障网（jshrss.jiangsu.gov.cn）的“江苏人事考试服务”栏目，填报个人信息。考生只可填报一个职位。报名截止时间：10月17日16∶00；缴费截止时间：10月18日16∶00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2﹒资格审核。各高校推荐人选名册（Excel格式和盖章后的PDF格式）于10月15日前发至邮箱jssxds@126.com，江苏省委组织部对推荐人选进行资格审核。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3﹒素质测试。通过资格审核的报考人员统一参加素质测试，以笔试形式进行，时间为10月24日上午。考场分别设在北京（只接受本校本地校区考生）、上海（只接受本校考生）、天津、西安、武汉、南京，具体地点另行通知。准考证打印、笔试成绩查询在江苏省人力资源和社会保障网（jshrss.jiangsu.gov.cn）的“江苏人事考试服务”栏目进行，准考证打印时间为10月22日至10月23日。素质测试不指定考试大纲和辅导教材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4﹒综合考察。根据素质测试成绩，按照各职位选调计划1∶1.5的比例，从高分到低分确定考察人选，达不到1∶1.5比例的相应调减选调计划（男女生选调计划同步调减）。面向部分名校选调每校考察人选一般不超过45人，法院专项选调每校考察人选一般不超过15人。考察人选在学校就业信</w:t>
      </w:r>
      <w:r w:rsidRPr="0067482D">
        <w:rPr>
          <w:rFonts w:ascii="宋体" w:eastAsia="宋体" w:hAnsi="宋体"/>
          <w:sz w:val="32"/>
          <w:szCs w:val="32"/>
        </w:rPr>
        <w:lastRenderedPageBreak/>
        <w:t>息网公示。江苏省委组织部组建考察组，对考察人选进行综合考察。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5﹒确定拟录用人选。对素质测试和综合考察成绩按4∶6的比例进行计分，从高分到低分确定拟录用人选。拟录用人选名单在江苏省委组织部网站公示。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6﹒组织体检。按照公务员录用体检有关规定，组织拟录用人选体检。因体检阶段放弃或体检不合格产生缺额的，进行一次性递补。递补人选名单在江苏省委组织部网站公示。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7．确定录用。体检合格的人选，由江苏省委组织部部务会研究确定录用，录用人选名单在江苏省委组织部网站公布。江苏省委组织部与录用人选签订高校毕业生就业协议。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8﹒办理录用派遣手续。录用人选确定后，发录用派遣通知到各有关高校。教育主管部门办理派遣手续。各有关高校及时将档案转递到派遣地的设区市委组织部（法院系统专项选调转递到江苏省高级人民法院政治部），并注明选调生档案。录用人选逾期未取得毕业证和学位证（法院系统专项选调未取得国家法律职业资格证书&lt;A类&gt;），录用关系自动解除。</w:t>
      </w:r>
    </w:p>
    <w:p w:rsidR="0067482D" w:rsidRPr="0067482D" w:rsidRDefault="0067482D" w:rsidP="0067482D">
      <w:pPr>
        <w:rPr>
          <w:rFonts w:ascii="宋体" w:eastAsia="宋体" w:hAnsi="宋体"/>
          <w:b/>
          <w:sz w:val="32"/>
          <w:szCs w:val="32"/>
        </w:rPr>
      </w:pPr>
      <w:r w:rsidRPr="0067482D">
        <w:rPr>
          <w:rFonts w:ascii="宋体" w:eastAsia="宋体" w:hAnsi="宋体" w:hint="eastAsia"/>
          <w:b/>
          <w:sz w:val="32"/>
          <w:szCs w:val="32"/>
        </w:rPr>
        <w:t xml:space="preserve">　　四、相关政策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1﹒面向部分名校选调人选，原则上安排到设区市市级机关或县（市、区）级机关工作，试用期满后，安排到乡镇（街道）锻炼不少于2年，其间在村（社区）锻炼不少于1年。面向江苏省内高校选调人选，安排到乡镇（街道）工作</w:t>
      </w:r>
      <w:r w:rsidRPr="0067482D">
        <w:rPr>
          <w:rFonts w:ascii="宋体" w:eastAsia="宋体" w:hAnsi="宋体"/>
          <w:sz w:val="32"/>
          <w:szCs w:val="32"/>
        </w:rPr>
        <w:lastRenderedPageBreak/>
        <w:t>不少于3年，其间在村（社区）锻炼不少于2年。法院系统专项选调人选，原则上安排到省和各设区市法院、南京海事法院工作，试用期满后，安排到县（市、区）法院锻炼不少于2年，其间在人民法庭锻炼不少于1年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2﹒选调生试用期1年，试用期满考核合格的，办理任职定级手续，并进行公务员登记；不合格的，取消录用。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</w:t>
      </w:r>
      <w:r w:rsidRPr="0067482D">
        <w:rPr>
          <w:rFonts w:ascii="宋体" w:eastAsia="宋体" w:hAnsi="宋体"/>
          <w:sz w:val="32"/>
          <w:szCs w:val="32"/>
        </w:rPr>
        <w:t>3﹒报考人员按照江苏省公务员招录考试有关收费标准缴纳考试费。</w:t>
      </w:r>
      <w:proofErr w:type="gramStart"/>
      <w:r w:rsidRPr="0067482D">
        <w:rPr>
          <w:rFonts w:ascii="宋体" w:eastAsia="宋体" w:hAnsi="宋体"/>
          <w:sz w:val="32"/>
          <w:szCs w:val="32"/>
        </w:rPr>
        <w:t>享受低保的</w:t>
      </w:r>
      <w:proofErr w:type="gramEnd"/>
      <w:r w:rsidRPr="0067482D">
        <w:rPr>
          <w:rFonts w:ascii="宋体" w:eastAsia="宋体" w:hAnsi="宋体"/>
          <w:sz w:val="32"/>
          <w:szCs w:val="32"/>
        </w:rPr>
        <w:t>城镇家庭和农村绝对贫困家庭的报考人员，先在网上缴费参加素质测试后，凭有效证明材料于2020年10月30日前向江苏省委组织部申请减免考试费。</w:t>
      </w:r>
    </w:p>
    <w:p w:rsidR="0067482D" w:rsidRPr="0067482D" w:rsidRDefault="0067482D" w:rsidP="0067482D">
      <w:pPr>
        <w:rPr>
          <w:rFonts w:ascii="宋体" w:eastAsia="宋体" w:hAnsi="宋体"/>
          <w:b/>
          <w:sz w:val="32"/>
          <w:szCs w:val="32"/>
        </w:rPr>
      </w:pPr>
      <w:r w:rsidRPr="0067482D">
        <w:rPr>
          <w:rFonts w:ascii="宋体" w:eastAsia="宋体" w:hAnsi="宋体" w:hint="eastAsia"/>
          <w:b/>
          <w:sz w:val="32"/>
          <w:szCs w:val="32"/>
        </w:rPr>
        <w:t xml:space="preserve">　　五、工作纪律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选调工作要贯彻从严要求，坚持公开公平公正，严格标准、规范程序、强化监督，严把入口关。请各有关高校党委坚持条件，严格程序，认真做好推荐人选审核，配合做好组织考察等工作。参加选调的应届毕业生，要如实填报个人信息、提供任职奖励、学习成绩等证明材料。发现弄虚作假，一律取消选调资格，并严肃追究纪律责任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联系电话：</w:t>
      </w:r>
      <w:r w:rsidRPr="0067482D">
        <w:rPr>
          <w:rFonts w:ascii="宋体" w:eastAsia="宋体" w:hAnsi="宋体"/>
          <w:sz w:val="32"/>
          <w:szCs w:val="32"/>
        </w:rPr>
        <w:t>025—83392800，通讯地址：江苏省南京市北京西路70号江苏省委组织部规划办，邮箱： jssxds@126.com，邮政编码：210013。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lastRenderedPageBreak/>
        <w:t xml:space="preserve">　　附件：</w:t>
      </w:r>
      <w:r w:rsidRPr="0067482D">
        <w:rPr>
          <w:rFonts w:ascii="宋体" w:eastAsia="宋体" w:hAnsi="宋体"/>
          <w:sz w:val="32"/>
          <w:szCs w:val="32"/>
        </w:rPr>
        <w:t>1﹒江苏省2021年名校优生选调推荐高校名单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　　　</w:t>
      </w:r>
      <w:r w:rsidRPr="0067482D">
        <w:rPr>
          <w:rFonts w:ascii="宋体" w:eastAsia="宋体" w:hAnsi="宋体"/>
          <w:sz w:val="32"/>
          <w:szCs w:val="32"/>
        </w:rPr>
        <w:t>2﹒江苏省2021年名校优生选调职位简介表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 w:hint="eastAsia"/>
          <w:sz w:val="32"/>
          <w:szCs w:val="32"/>
        </w:rPr>
        <w:t xml:space="preserve">　　　　　</w:t>
      </w:r>
      <w:r w:rsidRPr="0067482D">
        <w:rPr>
          <w:rFonts w:ascii="宋体" w:eastAsia="宋体" w:hAnsi="宋体"/>
          <w:sz w:val="32"/>
          <w:szCs w:val="32"/>
        </w:rPr>
        <w:t>3﹒江苏省2021年名校优生选调推荐人选名册</w:t>
      </w:r>
    </w:p>
    <w:p w:rsidR="0067482D" w:rsidRPr="0067482D" w:rsidRDefault="0067482D" w:rsidP="0067482D">
      <w:pPr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/>
          <w:sz w:val="32"/>
          <w:szCs w:val="32"/>
        </w:rPr>
        <w:t xml:space="preserve">              </w:t>
      </w:r>
    </w:p>
    <w:p w:rsidR="0067482D" w:rsidRDefault="0067482D" w:rsidP="0067482D">
      <w:pPr>
        <w:jc w:val="right"/>
        <w:rPr>
          <w:rFonts w:ascii="宋体" w:eastAsia="宋体" w:hAnsi="宋体"/>
          <w:sz w:val="32"/>
          <w:szCs w:val="32"/>
        </w:rPr>
      </w:pPr>
      <w:r w:rsidRPr="0067482D">
        <w:rPr>
          <w:rFonts w:ascii="宋体" w:eastAsia="宋体" w:hAnsi="宋体"/>
          <w:sz w:val="32"/>
          <w:szCs w:val="32"/>
        </w:rPr>
        <w:t xml:space="preserve">                 　　　　　　　　　　　　　　　　　　　　 中共江苏省委组织部                   </w:t>
      </w:r>
      <w:proofErr w:type="gramStart"/>
      <w:r w:rsidRPr="0067482D">
        <w:rPr>
          <w:rFonts w:ascii="宋体" w:eastAsia="宋体" w:hAnsi="宋体"/>
          <w:sz w:val="32"/>
          <w:szCs w:val="32"/>
        </w:rPr>
        <w:t xml:space="preserve">　　　　　　　　　　　　　　　　　　　　　</w:t>
      </w:r>
      <w:proofErr w:type="gramEnd"/>
      <w:r w:rsidRPr="0067482D">
        <w:rPr>
          <w:rFonts w:ascii="宋体" w:eastAsia="宋体" w:hAnsi="宋体"/>
          <w:sz w:val="32"/>
          <w:szCs w:val="32"/>
        </w:rPr>
        <w:t>2020年9月22日</w:t>
      </w:r>
    </w:p>
    <w:p w:rsidR="0067482D" w:rsidRDefault="0067482D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67482D" w:rsidRPr="00C17462" w:rsidRDefault="0067482D" w:rsidP="0067482D">
      <w:pPr>
        <w:spacing w:line="460" w:lineRule="exact"/>
        <w:rPr>
          <w:rFonts w:ascii="方正黑体_GBK" w:eastAsia="方正黑体_GBK" w:hAnsi="Times New Roman" w:hint="eastAsia"/>
          <w:szCs w:val="34"/>
        </w:rPr>
      </w:pPr>
      <w:r w:rsidRPr="00C17462">
        <w:rPr>
          <w:rFonts w:ascii="方正黑体_GBK" w:eastAsia="方正黑体_GBK" w:hAnsi="Times New Roman" w:hint="eastAsia"/>
          <w:szCs w:val="34"/>
        </w:rPr>
        <w:lastRenderedPageBreak/>
        <w:t>附件1</w:t>
      </w:r>
    </w:p>
    <w:p w:rsidR="0067482D" w:rsidRPr="005126CB" w:rsidRDefault="0067482D" w:rsidP="0067482D">
      <w:pPr>
        <w:spacing w:line="460" w:lineRule="exact"/>
        <w:ind w:firstLine="640"/>
        <w:rPr>
          <w:rFonts w:ascii="Times New Roman" w:hAnsi="Times New Roman"/>
          <w:b/>
          <w:sz w:val="32"/>
          <w:szCs w:val="32"/>
        </w:rPr>
      </w:pPr>
    </w:p>
    <w:p w:rsidR="0067482D" w:rsidRPr="00EF68E3" w:rsidRDefault="0067482D" w:rsidP="0067482D">
      <w:pPr>
        <w:spacing w:line="460" w:lineRule="exact"/>
        <w:jc w:val="center"/>
        <w:rPr>
          <w:rFonts w:ascii="Times New Roman" w:eastAsia="方正小标宋_GBK" w:hAnsi="Times New Roman" w:hint="eastAsia"/>
          <w:b/>
          <w:sz w:val="44"/>
          <w:szCs w:val="44"/>
          <w:shd w:val="pct15" w:color="auto" w:fill="FFFFFF"/>
        </w:rPr>
      </w:pPr>
      <w:r w:rsidRPr="005126CB">
        <w:rPr>
          <w:rFonts w:ascii="Times New Roman" w:eastAsia="方正小标宋_GBK" w:hAnsi="Times New Roman" w:hint="eastAsia"/>
          <w:b/>
          <w:sz w:val="44"/>
          <w:szCs w:val="44"/>
        </w:rPr>
        <w:t>江苏省</w:t>
      </w:r>
      <w:r w:rsidRPr="005126CB">
        <w:rPr>
          <w:rFonts w:ascii="Times New Roman" w:eastAsia="方正小标宋_GBK" w:hAnsi="Times New Roman" w:hint="eastAsia"/>
          <w:b/>
          <w:sz w:val="44"/>
          <w:szCs w:val="44"/>
        </w:rPr>
        <w:t>20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21</w:t>
      </w:r>
      <w:r w:rsidRPr="005126CB">
        <w:rPr>
          <w:rFonts w:ascii="Times New Roman" w:eastAsia="方正小标宋_GBK" w:hAnsi="Times New Roman" w:hint="eastAsia"/>
          <w:b/>
          <w:sz w:val="44"/>
          <w:szCs w:val="44"/>
        </w:rPr>
        <w:t>年名校优生</w:t>
      </w:r>
      <w:r w:rsidRPr="00EF68E3">
        <w:rPr>
          <w:rFonts w:ascii="Times New Roman" w:eastAsia="方正小标宋_GBK" w:hAnsi="Times New Roman" w:hint="eastAsia"/>
          <w:b/>
          <w:sz w:val="44"/>
          <w:szCs w:val="44"/>
        </w:rPr>
        <w:t>选调</w:t>
      </w:r>
      <w:r w:rsidRPr="005126CB">
        <w:rPr>
          <w:rFonts w:ascii="Times New Roman" w:eastAsia="方正小标宋_GBK" w:hAnsi="Times New Roman" w:hint="eastAsia"/>
          <w:b/>
          <w:sz w:val="44"/>
          <w:szCs w:val="44"/>
        </w:rPr>
        <w:t>推荐高校名单</w:t>
      </w:r>
    </w:p>
    <w:p w:rsidR="0067482D" w:rsidRPr="005126CB" w:rsidRDefault="0067482D" w:rsidP="0067482D">
      <w:pPr>
        <w:spacing w:line="460" w:lineRule="exact"/>
        <w:ind w:firstLine="640"/>
        <w:rPr>
          <w:rFonts w:ascii="Times New Roman" w:hAnsi="Times New Roman"/>
          <w:b/>
          <w:sz w:val="32"/>
          <w:szCs w:val="32"/>
        </w:rPr>
      </w:pPr>
    </w:p>
    <w:p w:rsidR="0067482D" w:rsidRPr="0067482D" w:rsidRDefault="0067482D" w:rsidP="0067482D">
      <w:pPr>
        <w:spacing w:line="460" w:lineRule="exact"/>
        <w:ind w:firstLine="680"/>
        <w:rPr>
          <w:rFonts w:ascii="Times New Roman" w:eastAsia="方正黑体_GBK" w:hAnsi="Times New Roman" w:hint="eastAsia"/>
          <w:b/>
          <w:sz w:val="32"/>
          <w:szCs w:val="34"/>
        </w:rPr>
      </w:pP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一、面向部分名校选调（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20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所）</w:t>
      </w:r>
    </w:p>
    <w:p w:rsidR="0067482D" w:rsidRPr="0067482D" w:rsidRDefault="0067482D" w:rsidP="0067482D">
      <w:pPr>
        <w:spacing w:line="460" w:lineRule="exact"/>
        <w:ind w:firstLine="680"/>
        <w:rPr>
          <w:rFonts w:ascii="Times New Roman" w:hAnsi="Times New Roman" w:hint="eastAsia"/>
          <w:b/>
          <w:sz w:val="32"/>
          <w:szCs w:val="34"/>
        </w:rPr>
      </w:pPr>
      <w:r w:rsidRPr="0067482D">
        <w:rPr>
          <w:rFonts w:ascii="Times New Roman" w:hAnsi="Times New Roman" w:hint="eastAsia"/>
          <w:b/>
          <w:sz w:val="32"/>
          <w:szCs w:val="34"/>
        </w:rPr>
        <w:t>北京大学、中国人民大学、清华大学、北京航空航天大学、南开大学、哈尔滨工业大学、复旦大学、同济大学、上海交通大学、南京大学、东南大学、浙江大学、中国科学技术大学、武汉大学、华中科技大学、中山大学、厦门大学、四川大学、西安交通大学、中国科学院大学</w:t>
      </w:r>
    </w:p>
    <w:p w:rsidR="0067482D" w:rsidRPr="0067482D" w:rsidRDefault="0067482D" w:rsidP="0067482D">
      <w:pPr>
        <w:spacing w:line="460" w:lineRule="exact"/>
        <w:ind w:firstLine="680"/>
        <w:rPr>
          <w:rFonts w:ascii="Times New Roman" w:eastAsia="方正黑体_GBK" w:hAnsi="Times New Roman" w:hint="eastAsia"/>
          <w:b/>
          <w:sz w:val="32"/>
          <w:szCs w:val="34"/>
        </w:rPr>
      </w:pP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二、面向江苏省内高校选调（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47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所）</w:t>
      </w:r>
    </w:p>
    <w:p w:rsidR="0067482D" w:rsidRPr="0067482D" w:rsidRDefault="0067482D" w:rsidP="0067482D">
      <w:pPr>
        <w:spacing w:line="460" w:lineRule="exact"/>
        <w:ind w:firstLine="680"/>
        <w:rPr>
          <w:rFonts w:ascii="Times New Roman" w:hAnsi="Times New Roman" w:hint="eastAsia"/>
          <w:b/>
          <w:sz w:val="32"/>
          <w:szCs w:val="34"/>
        </w:rPr>
      </w:pPr>
      <w:r w:rsidRPr="0067482D">
        <w:rPr>
          <w:rFonts w:ascii="Times New Roman" w:hAnsi="Times New Roman" w:hint="eastAsia"/>
          <w:b/>
          <w:sz w:val="32"/>
          <w:szCs w:val="34"/>
        </w:rPr>
        <w:t>南京大学、东南大学、南京航空航天大学、南京理工大学、中国矿业大学、南京邮电大学、河海大学、江南大学、南京林业大学、南京信息工程大学、南京农业大学、南京中医药大学、中国药科大学、南京师范大学、苏州大学、南京医科大学、南京艺术学院、南京体育学院、江苏第二师范学院、南京工业大学、南京财经大学、南京审计大学、南京工程学院、江苏警官学院、南京特殊教育师范学院、苏州科技大学、常熟理工学院、江苏理工学院、常州大学、江苏大学、江苏科技大学、扬州大学、南通大学、盐城工学院、盐城师范学院、淮阴师范学院、淮阴工学院、宿迁学院、江苏师范大学、徐州医科大学、江苏海洋大学、南京晓庄学院、金陵科技学院、常州工学院、泰州学院、徐州工程学院、南京森林警察学院</w:t>
      </w:r>
    </w:p>
    <w:p w:rsidR="0067482D" w:rsidRPr="0067482D" w:rsidRDefault="0067482D" w:rsidP="0067482D">
      <w:pPr>
        <w:spacing w:line="460" w:lineRule="exact"/>
        <w:ind w:firstLine="680"/>
        <w:rPr>
          <w:rFonts w:ascii="方正黑体_GBK" w:eastAsia="方正黑体_GBK" w:hAnsi="Times New Roman" w:hint="eastAsia"/>
          <w:b/>
          <w:sz w:val="32"/>
          <w:szCs w:val="34"/>
        </w:rPr>
      </w:pPr>
      <w:r w:rsidRPr="0067482D">
        <w:rPr>
          <w:rFonts w:ascii="方正黑体_GBK" w:eastAsia="方正黑体_GBK" w:hAnsi="Times New Roman" w:hint="eastAsia"/>
          <w:b/>
          <w:sz w:val="32"/>
          <w:szCs w:val="34"/>
        </w:rPr>
        <w:t>三、法院系统专项选调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（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27</w:t>
      </w:r>
      <w:r w:rsidRPr="0067482D">
        <w:rPr>
          <w:rFonts w:ascii="Times New Roman" w:eastAsia="方正黑体_GBK" w:hAnsi="Times New Roman" w:hint="eastAsia"/>
          <w:b/>
          <w:sz w:val="32"/>
          <w:szCs w:val="34"/>
        </w:rPr>
        <w:t>所）</w:t>
      </w:r>
    </w:p>
    <w:p w:rsidR="0067482D" w:rsidRPr="0067482D" w:rsidRDefault="0067482D" w:rsidP="0067482D">
      <w:pPr>
        <w:spacing w:line="460" w:lineRule="exact"/>
        <w:ind w:firstLine="680"/>
        <w:rPr>
          <w:rFonts w:ascii="Times New Roman" w:hAnsi="Times New Roman"/>
          <w:b/>
          <w:sz w:val="32"/>
          <w:szCs w:val="34"/>
        </w:rPr>
      </w:pPr>
      <w:r w:rsidRPr="0067482D">
        <w:rPr>
          <w:rFonts w:ascii="Times New Roman" w:hAnsi="Times New Roman" w:hint="eastAsia"/>
          <w:b/>
          <w:sz w:val="32"/>
          <w:szCs w:val="34"/>
        </w:rPr>
        <w:t>第一类</w:t>
      </w:r>
      <w:r w:rsidRPr="0067482D">
        <w:rPr>
          <w:rFonts w:ascii="Times New Roman" w:hAnsi="Times New Roman" w:hint="eastAsia"/>
          <w:b/>
          <w:sz w:val="32"/>
          <w:szCs w:val="34"/>
        </w:rPr>
        <w:t>20</w:t>
      </w:r>
      <w:r w:rsidRPr="0067482D">
        <w:rPr>
          <w:rFonts w:ascii="Times New Roman" w:hAnsi="Times New Roman" w:hint="eastAsia"/>
          <w:b/>
          <w:sz w:val="32"/>
          <w:szCs w:val="34"/>
        </w:rPr>
        <w:t>所高校以及吉林大学、中国政法大学、华东政法大学、西南政法大学、中南</w:t>
      </w:r>
      <w:proofErr w:type="gramStart"/>
      <w:r w:rsidRPr="0067482D">
        <w:rPr>
          <w:rFonts w:ascii="Times New Roman" w:hAnsi="Times New Roman" w:hint="eastAsia"/>
          <w:b/>
          <w:sz w:val="32"/>
          <w:szCs w:val="34"/>
        </w:rPr>
        <w:t>财经政法</w:t>
      </w:r>
      <w:proofErr w:type="gramEnd"/>
      <w:r w:rsidRPr="0067482D">
        <w:rPr>
          <w:rFonts w:ascii="Times New Roman" w:hAnsi="Times New Roman" w:hint="eastAsia"/>
          <w:b/>
          <w:sz w:val="32"/>
          <w:szCs w:val="34"/>
        </w:rPr>
        <w:t>大学、西北政法大学、大连海事大学</w:t>
      </w:r>
    </w:p>
    <w:p w:rsidR="0067482D" w:rsidRDefault="0067482D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67482D" w:rsidRPr="00F17CEA" w:rsidRDefault="0067482D" w:rsidP="0067482D">
      <w:pPr>
        <w:rPr>
          <w:rFonts w:ascii="Times New Roman" w:eastAsia="方正黑体_GBK" w:hAnsi="Times New Roman" w:hint="eastAsia"/>
          <w:szCs w:val="34"/>
        </w:rPr>
      </w:pPr>
      <w:r w:rsidRPr="00F17CEA">
        <w:rPr>
          <w:rFonts w:ascii="Times New Roman" w:eastAsia="方正黑体_GBK" w:hAnsi="Times New Roman" w:hint="eastAsia"/>
          <w:szCs w:val="34"/>
        </w:rPr>
        <w:lastRenderedPageBreak/>
        <w:t>附件</w:t>
      </w:r>
      <w:r w:rsidRPr="00F17CEA">
        <w:rPr>
          <w:rFonts w:ascii="Times New Roman" w:eastAsia="方正黑体_GBK" w:hAnsi="Times New Roman" w:hint="eastAsia"/>
          <w:szCs w:val="34"/>
        </w:rPr>
        <w:t>2</w:t>
      </w:r>
    </w:p>
    <w:p w:rsidR="0067482D" w:rsidRPr="00D44103" w:rsidRDefault="0067482D" w:rsidP="0067482D">
      <w:pPr>
        <w:pStyle w:val="1"/>
        <w:spacing w:beforeLines="50" w:before="156" w:afterLines="50" w:after="156"/>
        <w:rPr>
          <w:rFonts w:ascii="Times New Roman" w:hAnsi="Times New Roman" w:hint="eastAsia"/>
        </w:rPr>
      </w:pPr>
      <w:r w:rsidRPr="009830C4">
        <w:rPr>
          <w:rFonts w:ascii="Times New Roman" w:hAnsi="Times New Roman" w:hint="eastAsia"/>
        </w:rPr>
        <w:t>江苏省</w:t>
      </w:r>
      <w:r w:rsidRPr="009830C4">
        <w:rPr>
          <w:rFonts w:ascii="Times New Roman" w:hAnsi="Times New Roman" w:hint="eastAsia"/>
        </w:rPr>
        <w:t>202</w:t>
      </w:r>
      <w:r>
        <w:rPr>
          <w:rFonts w:ascii="Times New Roman" w:hAnsi="Times New Roman" w:hint="eastAsia"/>
        </w:rPr>
        <w:t>1</w:t>
      </w:r>
      <w:r w:rsidRPr="009830C4">
        <w:rPr>
          <w:rFonts w:ascii="Times New Roman" w:hAnsi="Times New Roman" w:hint="eastAsia"/>
        </w:rPr>
        <w:t>年名校优生选调职位简介表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2130"/>
        <w:gridCol w:w="2104"/>
        <w:gridCol w:w="2130"/>
        <w:gridCol w:w="1453"/>
      </w:tblGrid>
      <w:tr w:rsidR="0067482D" w:rsidRPr="00D44103" w:rsidTr="00433FF3">
        <w:trPr>
          <w:trHeight w:val="381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  <w:r w:rsidRPr="00D44103"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选调</w:t>
            </w:r>
            <w:r w:rsidRPr="00D44103"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选调数量</w:t>
            </w:r>
          </w:p>
        </w:tc>
      </w:tr>
      <w:tr w:rsidR="0067482D" w:rsidRPr="00D44103" w:rsidTr="00433FF3">
        <w:trPr>
          <w:trHeight w:val="414"/>
          <w:jc w:val="center"/>
        </w:trPr>
        <w:tc>
          <w:tcPr>
            <w:tcW w:w="92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  <w:r w:rsidRPr="00D44103"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职位</w:t>
            </w:r>
            <w:r w:rsidRPr="00D44103"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  <w:r w:rsidRPr="00D44103">
              <w:rPr>
                <w:rFonts w:ascii="Times New Roman" w:eastAsia="方正黑体_GBK" w:hAnsi="Times New Roman" w:cs="宋体" w:hint="eastAsia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黑体_GBK" w:hAnsi="Times New Roman" w:cs="宋体"/>
                <w:kern w:val="0"/>
                <w:sz w:val="24"/>
                <w:szCs w:val="24"/>
              </w:rPr>
            </w:pPr>
          </w:p>
        </w:tc>
      </w:tr>
      <w:tr w:rsidR="0067482D" w:rsidRPr="00D44103" w:rsidTr="00433FF3">
        <w:trPr>
          <w:trHeight w:val="68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44103">
              <w:rPr>
                <w:rFonts w:ascii="Times New Roman" w:hAnsi="Times New Roman"/>
                <w:kern w:val="0"/>
                <w:sz w:val="24"/>
                <w:szCs w:val="24"/>
              </w:rPr>
              <w:t>0101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（南京）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FF244E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50</w:t>
            </w:r>
          </w:p>
        </w:tc>
      </w:tr>
      <w:tr w:rsidR="0067482D" w:rsidRPr="00D44103" w:rsidTr="00433FF3">
        <w:trPr>
          <w:trHeight w:val="68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（苏州）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50</w:t>
            </w:r>
          </w:p>
        </w:tc>
      </w:tr>
      <w:tr w:rsidR="0067482D" w:rsidRPr="00D44103" w:rsidTr="00433FF3">
        <w:trPr>
          <w:trHeight w:val="68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（无锡）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50</w:t>
            </w:r>
          </w:p>
        </w:tc>
      </w:tr>
      <w:tr w:rsidR="0067482D" w:rsidRPr="00D44103" w:rsidTr="00433FF3">
        <w:trPr>
          <w:trHeight w:val="68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44103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D44103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（常州）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</w:p>
        </w:tc>
      </w:tr>
      <w:tr w:rsidR="0067482D" w:rsidRPr="00D44103" w:rsidTr="00433FF3">
        <w:trPr>
          <w:trHeight w:val="68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（镇江）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（扬州）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（泰州）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（南通）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668A6">
              <w:rPr>
                <w:rFonts w:ascii="Times New Roman" w:hAnsi="Times New Roman"/>
                <w:kern w:val="0"/>
                <w:sz w:val="24"/>
                <w:szCs w:val="24"/>
              </w:rPr>
              <w:t>09</w:t>
            </w:r>
            <w:r w:rsidRPr="00D44103"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（盐城）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（淮安）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（宿迁）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（徐州）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名校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 w:rsidRPr="00D4410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（连云港）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省内</w:t>
            </w:r>
            <w:r w:rsidRPr="00D44103">
              <w:rPr>
                <w:rFonts w:ascii="Times New Roman" w:hAnsi="Times New Roman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2130" w:type="dxa"/>
            <w:vMerge/>
            <w:vAlign w:val="center"/>
          </w:tcPr>
          <w:p w:rsidR="0067482D" w:rsidRPr="00D44103" w:rsidRDefault="0067482D" w:rsidP="00433FF3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67482D" w:rsidRPr="00A80160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67482D" w:rsidRPr="00D44103" w:rsidTr="00433FF3">
        <w:trPr>
          <w:trHeight w:val="34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67482D" w:rsidRPr="00D44103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482D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482D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法院专项</w:t>
            </w:r>
          </w:p>
        </w:tc>
        <w:tc>
          <w:tcPr>
            <w:tcW w:w="2130" w:type="dxa"/>
            <w:vAlign w:val="center"/>
          </w:tcPr>
          <w:p w:rsidR="0067482D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名校优生</w:t>
            </w:r>
          </w:p>
          <w:p w:rsidR="0067482D" w:rsidRPr="00D44103" w:rsidRDefault="0067482D" w:rsidP="00433FF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（法院）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7482D" w:rsidRDefault="0067482D" w:rsidP="00433FF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50</w:t>
            </w:r>
          </w:p>
        </w:tc>
      </w:tr>
    </w:tbl>
    <w:p w:rsidR="0067482D" w:rsidRPr="003B6A97" w:rsidRDefault="0067482D" w:rsidP="0067482D">
      <w:pPr>
        <w:spacing w:line="20" w:lineRule="exact"/>
        <w:ind w:firstLine="680"/>
        <w:rPr>
          <w:rFonts w:ascii="Times New Roman" w:hAnsi="Times New Roman"/>
        </w:rPr>
      </w:pPr>
    </w:p>
    <w:p w:rsidR="0067482D" w:rsidRDefault="0067482D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67482D" w:rsidRPr="0067482D" w:rsidRDefault="0067482D" w:rsidP="0067482D">
      <w:pPr>
        <w:jc w:val="left"/>
        <w:rPr>
          <w:rFonts w:ascii="宋体" w:eastAsia="宋体" w:hAnsi="宋体" w:hint="eastAsia"/>
          <w:sz w:val="32"/>
          <w:szCs w:val="32"/>
        </w:rPr>
      </w:pPr>
      <w:r w:rsidRPr="0067482D">
        <w:rPr>
          <w:rFonts w:hint="eastAsia"/>
        </w:rPr>
        <w:lastRenderedPageBreak/>
        <w:drawing>
          <wp:inline distT="0" distB="0" distL="0" distR="0">
            <wp:extent cx="5274310" cy="3176864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82D" w:rsidRPr="0067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D"/>
    <w:rsid w:val="006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5FA0"/>
  <w15:chartTrackingRefBased/>
  <w15:docId w15:val="{06F8C0B3-4991-4023-B915-04FF486E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7482D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YangHao</dc:creator>
  <cp:keywords/>
  <dc:description/>
  <cp:lastModifiedBy>YangHao</cp:lastModifiedBy>
  <cp:revision>1</cp:revision>
  <dcterms:created xsi:type="dcterms:W3CDTF">2020-09-23T01:10:00Z</dcterms:created>
  <dcterms:modified xsi:type="dcterms:W3CDTF">2020-09-23T01:15:00Z</dcterms:modified>
</cp:coreProperties>
</file>